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70AA2" w14:textId="5BFD45A8" w:rsidR="00E449FA" w:rsidRDefault="0033361A" w:rsidP="009F2E1F">
      <w:pPr>
        <w:jc w:val="center"/>
      </w:pPr>
      <w:r>
        <w:rPr>
          <w:noProof/>
        </w:rPr>
        <w:drawing>
          <wp:inline distT="0" distB="0" distL="0" distR="0" wp14:anchorId="398B369D" wp14:editId="5D1AE130">
            <wp:extent cx="5332218" cy="1152967"/>
            <wp:effectExtent l="0" t="0" r="0" b="9525"/>
            <wp:docPr id="2097361811"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361811" name="Picture 2" descr="A black background with a black square&#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2524" cy="1157358"/>
                    </a:xfrm>
                    <a:prstGeom prst="rect">
                      <a:avLst/>
                    </a:prstGeom>
                    <a:noFill/>
                    <a:ln>
                      <a:noFill/>
                    </a:ln>
                  </pic:spPr>
                </pic:pic>
              </a:graphicData>
            </a:graphic>
          </wp:inline>
        </w:drawing>
      </w:r>
      <w:r w:rsidR="009F2E1F">
        <w:rPr>
          <w:noProof/>
        </w:rPr>
        <w:br/>
      </w:r>
    </w:p>
    <w:p w14:paraId="0E2FAD6A" w14:textId="77777777" w:rsidR="00E449FA" w:rsidRPr="001F414A" w:rsidRDefault="00E449FA" w:rsidP="00E449FA">
      <w:pPr>
        <w:tabs>
          <w:tab w:val="center" w:pos="4680"/>
          <w:tab w:val="right" w:pos="9360"/>
        </w:tabs>
        <w:spacing w:after="0" w:line="240" w:lineRule="auto"/>
        <w:jc w:val="center"/>
        <w:rPr>
          <w:rFonts w:ascii="Georgia" w:eastAsia="Calibri" w:hAnsi="Georgia" w:cs="Arial"/>
          <w:b/>
          <w:sz w:val="40"/>
          <w:szCs w:val="40"/>
        </w:rPr>
      </w:pPr>
      <w:r w:rsidRPr="001F414A">
        <w:rPr>
          <w:rFonts w:ascii="Georgia" w:eastAsia="Calibri" w:hAnsi="Georgia" w:cs="Arial"/>
          <w:b/>
          <w:sz w:val="40"/>
          <w:szCs w:val="40"/>
        </w:rPr>
        <w:t>CFA Institute Research Challenge</w:t>
      </w:r>
    </w:p>
    <w:p w14:paraId="561C76B3" w14:textId="77777777" w:rsidR="00E449FA" w:rsidRPr="001F414A" w:rsidRDefault="00E449FA" w:rsidP="00E449FA">
      <w:pPr>
        <w:tabs>
          <w:tab w:val="center" w:pos="4680"/>
          <w:tab w:val="right" w:pos="9360"/>
        </w:tabs>
        <w:spacing w:after="0" w:line="240" w:lineRule="auto"/>
        <w:jc w:val="center"/>
        <w:rPr>
          <w:rFonts w:ascii="Georgia" w:eastAsia="Calibri" w:hAnsi="Georgia" w:cs="Arial"/>
          <w:b/>
          <w:sz w:val="28"/>
          <w:szCs w:val="28"/>
        </w:rPr>
      </w:pPr>
      <w:r w:rsidRPr="001F414A">
        <w:rPr>
          <w:rFonts w:ascii="Georgia" w:eastAsia="Calibri" w:hAnsi="Georgia" w:cs="Arial"/>
          <w:b/>
          <w:sz w:val="28"/>
          <w:szCs w:val="28"/>
        </w:rPr>
        <w:t xml:space="preserve">hosted </w:t>
      </w:r>
      <w:r w:rsidRPr="001F414A">
        <w:rPr>
          <w:rFonts w:ascii="Georgia" w:eastAsia="Calibri" w:hAnsi="Georgia" w:cs="Arial"/>
          <w:b/>
          <w:sz w:val="28"/>
          <w:szCs w:val="28"/>
          <w:highlight w:val="yellow"/>
        </w:rPr>
        <w:t>by/in</w:t>
      </w:r>
    </w:p>
    <w:p w14:paraId="1D029DE7" w14:textId="77777777" w:rsidR="00E449FA" w:rsidRPr="001F414A" w:rsidRDefault="00E449FA" w:rsidP="00E449FA">
      <w:pPr>
        <w:tabs>
          <w:tab w:val="center" w:pos="4680"/>
          <w:tab w:val="right" w:pos="9360"/>
        </w:tabs>
        <w:spacing w:after="0" w:line="240" w:lineRule="auto"/>
        <w:jc w:val="center"/>
        <w:rPr>
          <w:rFonts w:ascii="Georgia" w:eastAsia="Calibri" w:hAnsi="Georgia" w:cs="Arial"/>
          <w:b/>
          <w:sz w:val="32"/>
          <w:szCs w:val="32"/>
        </w:rPr>
      </w:pPr>
      <w:r w:rsidRPr="001F414A">
        <w:rPr>
          <w:rFonts w:ascii="Georgia" w:eastAsia="Calibri" w:hAnsi="Georgia" w:cs="Arial"/>
          <w:b/>
          <w:sz w:val="32"/>
          <w:szCs w:val="32"/>
          <w:highlight w:val="yellow"/>
        </w:rPr>
        <w:t>Local Challenge (e.g., CFA Society Virginia, CFA Society Thailand, etc.)</w:t>
      </w:r>
      <w:r w:rsidRPr="001F414A">
        <w:rPr>
          <w:rFonts w:ascii="Georgia" w:eastAsia="Calibri" w:hAnsi="Georgia" w:cs="Arial"/>
          <w:b/>
          <w:sz w:val="32"/>
          <w:szCs w:val="32"/>
        </w:rPr>
        <w:t xml:space="preserve">    </w:t>
      </w:r>
    </w:p>
    <w:p w14:paraId="0870577A" w14:textId="77777777" w:rsidR="00E449FA" w:rsidRPr="001F414A" w:rsidRDefault="00E449FA" w:rsidP="00E449FA">
      <w:pPr>
        <w:tabs>
          <w:tab w:val="center" w:pos="4680"/>
          <w:tab w:val="right" w:pos="9360"/>
        </w:tabs>
        <w:spacing w:after="0" w:line="240" w:lineRule="auto"/>
        <w:jc w:val="center"/>
        <w:rPr>
          <w:rFonts w:ascii="Georgia" w:eastAsia="Calibri" w:hAnsi="Georgia" w:cs="Arial"/>
          <w:b/>
          <w:sz w:val="32"/>
          <w:szCs w:val="32"/>
          <w:highlight w:val="yellow"/>
        </w:rPr>
      </w:pPr>
      <w:r w:rsidRPr="001F414A">
        <w:rPr>
          <w:rFonts w:ascii="Georgia" w:eastAsia="Calibri" w:hAnsi="Georgia" w:cs="Arial"/>
          <w:b/>
          <w:sz w:val="32"/>
          <w:szCs w:val="32"/>
          <w:highlight w:val="yellow"/>
        </w:rPr>
        <w:t>Team Name</w:t>
      </w:r>
    </w:p>
    <w:p w14:paraId="79208C16" w14:textId="207A84C3" w:rsidR="00E449FA" w:rsidRPr="001F414A" w:rsidRDefault="001F414A" w:rsidP="001F414A">
      <w:pPr>
        <w:tabs>
          <w:tab w:val="center" w:pos="4680"/>
          <w:tab w:val="right" w:pos="9360"/>
        </w:tabs>
        <w:spacing w:after="0" w:line="240" w:lineRule="auto"/>
        <w:rPr>
          <w:rFonts w:ascii="Azo Sans" w:eastAsia="Calibri" w:hAnsi="Azo Sans" w:cs="Arial"/>
          <w:b/>
          <w:color w:val="777777"/>
          <w:sz w:val="32"/>
          <w:szCs w:val="32"/>
          <w:u w:val="single"/>
        </w:rPr>
      </w:pPr>
      <w:r w:rsidRPr="001F414A">
        <w:rPr>
          <w:rFonts w:ascii="Azo Sans" w:eastAsia="Calibri" w:hAnsi="Azo Sans" w:cs="Arial"/>
          <w:b/>
          <w:color w:val="777777"/>
          <w:sz w:val="32"/>
          <w:szCs w:val="32"/>
          <w:u w:val="single"/>
        </w:rPr>
        <w:tab/>
      </w:r>
      <w:r w:rsidRPr="001F414A">
        <w:rPr>
          <w:rFonts w:ascii="Azo Sans" w:eastAsia="Calibri" w:hAnsi="Azo Sans" w:cs="Arial"/>
          <w:b/>
          <w:color w:val="777777"/>
          <w:sz w:val="32"/>
          <w:szCs w:val="32"/>
          <w:u w:val="single"/>
        </w:rPr>
        <w:tab/>
      </w:r>
    </w:p>
    <w:p w14:paraId="0C840B44" w14:textId="77777777" w:rsidR="00E449FA" w:rsidRDefault="00E449FA" w:rsidP="00E449FA">
      <w:pPr>
        <w:tabs>
          <w:tab w:val="center" w:pos="4680"/>
          <w:tab w:val="right" w:pos="9360"/>
        </w:tabs>
        <w:spacing w:after="0" w:line="240" w:lineRule="auto"/>
        <w:rPr>
          <w:rFonts w:ascii="Azo Sans" w:eastAsia="Calibri" w:hAnsi="Azo Sans" w:cs="Arial"/>
          <w:b/>
          <w:color w:val="777777"/>
          <w:sz w:val="32"/>
          <w:szCs w:val="32"/>
          <w:highlight w:val="yellow"/>
        </w:rPr>
      </w:pPr>
    </w:p>
    <w:p w14:paraId="5ED6F88F" w14:textId="16F7B711" w:rsidR="00E449FA" w:rsidRDefault="00E449FA" w:rsidP="00E449FA">
      <w:pPr>
        <w:tabs>
          <w:tab w:val="center" w:pos="4680"/>
          <w:tab w:val="right" w:pos="9360"/>
        </w:tabs>
        <w:spacing w:after="0" w:line="240" w:lineRule="auto"/>
        <w:rPr>
          <w:rFonts w:ascii="Azo Sans" w:eastAsia="Calibri" w:hAnsi="Azo Sans" w:cs="Arial"/>
          <w:bCs/>
        </w:rPr>
      </w:pPr>
      <w:r w:rsidRPr="00E449FA">
        <w:rPr>
          <w:rFonts w:ascii="Azo Sans" w:eastAsia="Calibri" w:hAnsi="Azo Sans" w:cs="Arial"/>
          <w:bCs/>
        </w:rPr>
        <w:t xml:space="preserve">The CFA Institute Research Challenge </w:t>
      </w:r>
      <w:r>
        <w:rPr>
          <w:rFonts w:ascii="Azo Sans" w:eastAsia="Calibri" w:hAnsi="Azo Sans" w:cs="Arial"/>
          <w:bCs/>
        </w:rPr>
        <w:t xml:space="preserve">is a global competition that tests the equity research and valuation, investment report writing, and presentation skills of university students. The following report was prepared by a team of university students as part of this annual educational initiative and should not be considered a professional report. </w:t>
      </w:r>
    </w:p>
    <w:p w14:paraId="277540E7" w14:textId="77777777" w:rsidR="00E449FA" w:rsidRDefault="00E449FA" w:rsidP="00E449FA">
      <w:pPr>
        <w:tabs>
          <w:tab w:val="center" w:pos="4680"/>
          <w:tab w:val="right" w:pos="9360"/>
        </w:tabs>
        <w:spacing w:after="0" w:line="240" w:lineRule="auto"/>
        <w:rPr>
          <w:rFonts w:ascii="Azo Sans" w:eastAsia="Calibri" w:hAnsi="Azo Sans" w:cs="Arial"/>
          <w:bCs/>
        </w:rPr>
      </w:pPr>
    </w:p>
    <w:p w14:paraId="4D7937AA" w14:textId="77777777" w:rsidR="00E449FA" w:rsidRDefault="00E449FA" w:rsidP="00E449FA">
      <w:pPr>
        <w:tabs>
          <w:tab w:val="center" w:pos="4680"/>
          <w:tab w:val="right" w:pos="9360"/>
        </w:tabs>
        <w:spacing w:after="0" w:line="240" w:lineRule="auto"/>
        <w:rPr>
          <w:rFonts w:ascii="Azo Sans" w:eastAsia="Calibri" w:hAnsi="Azo Sans" w:cs="Arial"/>
          <w:bCs/>
        </w:rPr>
      </w:pPr>
    </w:p>
    <w:p w14:paraId="02C479C9" w14:textId="44B8A2D6" w:rsidR="00E449FA" w:rsidRPr="00D24B3C" w:rsidRDefault="00E449FA" w:rsidP="009D6AE3">
      <w:pPr>
        <w:tabs>
          <w:tab w:val="center" w:pos="4680"/>
          <w:tab w:val="right" w:pos="9360"/>
        </w:tabs>
        <w:spacing w:after="0"/>
        <w:rPr>
          <w:rFonts w:ascii="Georgia" w:eastAsia="Calibri" w:hAnsi="Georgia" w:cs="Arial"/>
          <w:b/>
          <w:sz w:val="28"/>
          <w:szCs w:val="28"/>
        </w:rPr>
      </w:pPr>
      <w:r w:rsidRPr="00D24B3C">
        <w:rPr>
          <w:rFonts w:ascii="Georgia" w:eastAsia="Calibri" w:hAnsi="Georgia" w:cs="Arial"/>
          <w:b/>
          <w:sz w:val="28"/>
          <w:szCs w:val="28"/>
        </w:rPr>
        <w:t xml:space="preserve">Disclosures: </w:t>
      </w:r>
    </w:p>
    <w:p w14:paraId="6030A5EF" w14:textId="1F3CB2F8" w:rsidR="00E449FA" w:rsidRPr="00D24B3C" w:rsidRDefault="00E449FA" w:rsidP="009D6AE3">
      <w:pPr>
        <w:tabs>
          <w:tab w:val="center" w:pos="4680"/>
          <w:tab w:val="right" w:pos="9360"/>
        </w:tabs>
        <w:spacing w:after="0"/>
        <w:rPr>
          <w:rFonts w:ascii="Georgia" w:eastAsia="Calibri" w:hAnsi="Georgia" w:cs="Arial"/>
          <w:b/>
          <w:sz w:val="18"/>
          <w:szCs w:val="18"/>
        </w:rPr>
      </w:pPr>
      <w:r w:rsidRPr="00D24B3C">
        <w:rPr>
          <w:rFonts w:ascii="Georgia" w:eastAsia="Calibri" w:hAnsi="Georgia" w:cs="Arial"/>
          <w:b/>
          <w:sz w:val="18"/>
          <w:szCs w:val="18"/>
        </w:rPr>
        <w:t xml:space="preserve">Ownership and material conflicts of interest </w:t>
      </w:r>
    </w:p>
    <w:p w14:paraId="54EB996B" w14:textId="77777777" w:rsidR="00334BBC" w:rsidRDefault="00E449FA" w:rsidP="009D6AE3">
      <w:pPr>
        <w:tabs>
          <w:tab w:val="center" w:pos="4680"/>
          <w:tab w:val="right" w:pos="9360"/>
        </w:tabs>
        <w:spacing w:after="0"/>
        <w:rPr>
          <w:rFonts w:ascii="Azo Sans" w:eastAsia="Calibri" w:hAnsi="Azo Sans" w:cs="Arial"/>
          <w:bCs/>
          <w:sz w:val="18"/>
          <w:szCs w:val="18"/>
        </w:rPr>
      </w:pPr>
      <w:r w:rsidRPr="00D24B3C">
        <w:rPr>
          <w:rFonts w:ascii="Azo Sans" w:eastAsia="Calibri" w:hAnsi="Azo Sans" w:cs="Arial"/>
          <w:bCs/>
          <w:sz w:val="18"/>
          <w:szCs w:val="18"/>
        </w:rPr>
        <w:t xml:space="preserve">The author(s), or a member of their household, of this report </w:t>
      </w:r>
      <w:r w:rsidRPr="00D24B3C">
        <w:rPr>
          <w:rFonts w:ascii="Azo Sans" w:eastAsia="Calibri" w:hAnsi="Azo Sans" w:cs="Arial"/>
          <w:bCs/>
          <w:sz w:val="18"/>
          <w:szCs w:val="18"/>
          <w:highlight w:val="yellow"/>
        </w:rPr>
        <w:t>[holds/does not hold]</w:t>
      </w:r>
      <w:r w:rsidRPr="00D24B3C">
        <w:rPr>
          <w:rFonts w:ascii="Azo Sans" w:eastAsia="Calibri" w:hAnsi="Azo Sans" w:cs="Arial"/>
          <w:bCs/>
          <w:sz w:val="18"/>
          <w:szCs w:val="18"/>
        </w:rPr>
        <w:t xml:space="preserve"> a financial interest in the securities of this company. </w:t>
      </w:r>
    </w:p>
    <w:p w14:paraId="07115E5D" w14:textId="23AD92F5" w:rsidR="00E449FA" w:rsidRPr="00D24B3C" w:rsidRDefault="00E449FA" w:rsidP="009D6AE3">
      <w:pPr>
        <w:tabs>
          <w:tab w:val="center" w:pos="4680"/>
          <w:tab w:val="right" w:pos="9360"/>
        </w:tabs>
        <w:spacing w:after="0"/>
        <w:rPr>
          <w:rFonts w:ascii="Azo Sans" w:eastAsia="Calibri" w:hAnsi="Azo Sans" w:cs="Arial"/>
          <w:bCs/>
          <w:sz w:val="18"/>
          <w:szCs w:val="18"/>
        </w:rPr>
      </w:pPr>
      <w:r w:rsidRPr="00D24B3C">
        <w:rPr>
          <w:rFonts w:ascii="Azo Sans" w:eastAsia="Calibri" w:hAnsi="Azo Sans" w:cs="Arial"/>
          <w:bCs/>
          <w:sz w:val="18"/>
          <w:szCs w:val="18"/>
        </w:rPr>
        <w:t xml:space="preserve">The author(s), or a member of their household, of this report </w:t>
      </w:r>
      <w:r w:rsidRPr="00D24B3C">
        <w:rPr>
          <w:rFonts w:ascii="Azo Sans" w:eastAsia="Calibri" w:hAnsi="Azo Sans" w:cs="Arial"/>
          <w:bCs/>
          <w:sz w:val="18"/>
          <w:szCs w:val="18"/>
          <w:highlight w:val="yellow"/>
        </w:rPr>
        <w:t>[knows/does not know]</w:t>
      </w:r>
      <w:r w:rsidRPr="00D24B3C">
        <w:rPr>
          <w:rFonts w:ascii="Azo Sans" w:eastAsia="Calibri" w:hAnsi="Azo Sans" w:cs="Arial"/>
          <w:bCs/>
          <w:sz w:val="18"/>
          <w:szCs w:val="18"/>
        </w:rPr>
        <w:t xml:space="preserve"> of the existence of any conflicts of interest that might bias the content or publication of this report. </w:t>
      </w:r>
      <w:r w:rsidRPr="00D24B3C">
        <w:rPr>
          <w:rFonts w:ascii="Azo Sans" w:eastAsia="Calibri" w:hAnsi="Azo Sans" w:cs="Arial"/>
          <w:bCs/>
          <w:sz w:val="18"/>
          <w:szCs w:val="18"/>
          <w:highlight w:val="yellow"/>
        </w:rPr>
        <w:t>[The conflict of interest is…]</w:t>
      </w:r>
      <w:r w:rsidRPr="00D24B3C">
        <w:rPr>
          <w:rFonts w:ascii="Azo Sans" w:eastAsia="Calibri" w:hAnsi="Azo Sans" w:cs="Arial"/>
          <w:bCs/>
          <w:sz w:val="18"/>
          <w:szCs w:val="18"/>
        </w:rPr>
        <w:t xml:space="preserve"> </w:t>
      </w:r>
    </w:p>
    <w:p w14:paraId="5C491726" w14:textId="24CCC32E" w:rsidR="00E449FA" w:rsidRPr="00D24B3C" w:rsidRDefault="00E449FA" w:rsidP="009D6AE3">
      <w:pPr>
        <w:tabs>
          <w:tab w:val="center" w:pos="4680"/>
          <w:tab w:val="right" w:pos="9360"/>
        </w:tabs>
        <w:spacing w:after="0"/>
        <w:rPr>
          <w:rFonts w:ascii="Georgia" w:eastAsia="Calibri" w:hAnsi="Georgia" w:cs="Arial"/>
          <w:b/>
          <w:sz w:val="18"/>
          <w:szCs w:val="18"/>
        </w:rPr>
      </w:pPr>
      <w:r w:rsidRPr="00D24B3C">
        <w:rPr>
          <w:rFonts w:ascii="Georgia" w:eastAsia="Calibri" w:hAnsi="Georgia" w:cs="Arial"/>
          <w:b/>
          <w:sz w:val="18"/>
          <w:szCs w:val="18"/>
        </w:rPr>
        <w:t>Receipt of compensation</w:t>
      </w:r>
    </w:p>
    <w:p w14:paraId="67A981F4" w14:textId="4243AE46" w:rsidR="00E449FA" w:rsidRPr="00D24B3C" w:rsidRDefault="00E449FA" w:rsidP="009D6AE3">
      <w:pPr>
        <w:tabs>
          <w:tab w:val="center" w:pos="4680"/>
          <w:tab w:val="right" w:pos="9360"/>
        </w:tabs>
        <w:spacing w:after="0"/>
        <w:rPr>
          <w:rFonts w:ascii="Azo Sans" w:eastAsia="Calibri" w:hAnsi="Azo Sans" w:cs="Arial"/>
          <w:bCs/>
          <w:sz w:val="18"/>
          <w:szCs w:val="18"/>
        </w:rPr>
      </w:pPr>
      <w:r w:rsidRPr="00D24B3C">
        <w:rPr>
          <w:rFonts w:ascii="Azo Sans" w:eastAsia="Calibri" w:hAnsi="Azo Sans" w:cs="Arial"/>
          <w:bCs/>
          <w:sz w:val="18"/>
          <w:szCs w:val="18"/>
        </w:rPr>
        <w:t xml:space="preserve">Compensation of the author(s) of this report is not based on investment banking revenue. </w:t>
      </w:r>
    </w:p>
    <w:p w14:paraId="37B11D49" w14:textId="54B6F903" w:rsidR="00E449FA" w:rsidRPr="00D24B3C" w:rsidRDefault="00E449FA" w:rsidP="009D6AE3">
      <w:pPr>
        <w:tabs>
          <w:tab w:val="center" w:pos="4680"/>
          <w:tab w:val="right" w:pos="9360"/>
        </w:tabs>
        <w:spacing w:after="0"/>
        <w:rPr>
          <w:rFonts w:ascii="Georgia" w:eastAsia="Calibri" w:hAnsi="Georgia" w:cs="Arial"/>
          <w:b/>
          <w:sz w:val="18"/>
          <w:szCs w:val="18"/>
        </w:rPr>
      </w:pPr>
      <w:r w:rsidRPr="00D24B3C">
        <w:rPr>
          <w:rFonts w:ascii="Georgia" w:eastAsia="Calibri" w:hAnsi="Georgia" w:cs="Arial"/>
          <w:b/>
          <w:sz w:val="18"/>
          <w:szCs w:val="18"/>
        </w:rPr>
        <w:t>Position as an officer or director</w:t>
      </w:r>
    </w:p>
    <w:p w14:paraId="4BF91488" w14:textId="288D2B27" w:rsidR="00E449FA" w:rsidRPr="00D24B3C" w:rsidRDefault="00E449FA" w:rsidP="009D6AE3">
      <w:pPr>
        <w:tabs>
          <w:tab w:val="center" w:pos="4680"/>
          <w:tab w:val="right" w:pos="9360"/>
        </w:tabs>
        <w:spacing w:after="0"/>
        <w:rPr>
          <w:rFonts w:ascii="Azo Sans" w:eastAsia="Calibri" w:hAnsi="Azo Sans" w:cs="Arial"/>
          <w:bCs/>
          <w:sz w:val="18"/>
          <w:szCs w:val="18"/>
        </w:rPr>
      </w:pPr>
      <w:r w:rsidRPr="00D24B3C">
        <w:rPr>
          <w:rFonts w:ascii="Azo Sans" w:eastAsia="Calibri" w:hAnsi="Azo Sans" w:cs="Arial"/>
          <w:bCs/>
          <w:sz w:val="18"/>
          <w:szCs w:val="18"/>
        </w:rPr>
        <w:t xml:space="preserve">The author(s), or a member of their household, does not serve as an officer, director, or advisory board member of the subject company. </w:t>
      </w:r>
    </w:p>
    <w:p w14:paraId="202FFD0A" w14:textId="69E96E84" w:rsidR="00E449FA" w:rsidRPr="00D24B3C" w:rsidRDefault="00D24B3C" w:rsidP="009D6AE3">
      <w:pPr>
        <w:tabs>
          <w:tab w:val="center" w:pos="4680"/>
          <w:tab w:val="right" w:pos="9360"/>
        </w:tabs>
        <w:spacing w:after="0"/>
        <w:rPr>
          <w:rFonts w:ascii="Georgia" w:eastAsia="Calibri" w:hAnsi="Georgia" w:cs="Arial"/>
          <w:bCs/>
          <w:sz w:val="18"/>
          <w:szCs w:val="18"/>
        </w:rPr>
      </w:pPr>
      <w:r w:rsidRPr="00D24B3C">
        <w:rPr>
          <w:rFonts w:ascii="Georgia" w:eastAsia="Calibri" w:hAnsi="Georgia" w:cs="Arial"/>
          <w:b/>
          <w:sz w:val="18"/>
          <w:szCs w:val="18"/>
        </w:rPr>
        <w:t>Marketing making</w:t>
      </w:r>
      <w:r w:rsidRPr="00D24B3C">
        <w:rPr>
          <w:rFonts w:ascii="Georgia" w:eastAsia="Calibri" w:hAnsi="Georgia" w:cs="Arial"/>
          <w:bCs/>
          <w:sz w:val="18"/>
          <w:szCs w:val="18"/>
        </w:rPr>
        <w:t xml:space="preserve"> </w:t>
      </w:r>
    </w:p>
    <w:p w14:paraId="63655EFF" w14:textId="64529328" w:rsidR="00D24B3C" w:rsidRPr="00D24B3C" w:rsidRDefault="00D24B3C" w:rsidP="009D6AE3">
      <w:pPr>
        <w:tabs>
          <w:tab w:val="center" w:pos="4680"/>
          <w:tab w:val="right" w:pos="9360"/>
        </w:tabs>
        <w:spacing w:after="0"/>
        <w:rPr>
          <w:rFonts w:ascii="Azo Sans" w:eastAsia="Calibri" w:hAnsi="Azo Sans" w:cs="Arial"/>
          <w:bCs/>
          <w:sz w:val="18"/>
          <w:szCs w:val="18"/>
        </w:rPr>
      </w:pPr>
      <w:r w:rsidRPr="00D24B3C">
        <w:rPr>
          <w:rFonts w:ascii="Azo Sans" w:eastAsia="Calibri" w:hAnsi="Azo Sans" w:cs="Arial"/>
          <w:bCs/>
          <w:sz w:val="18"/>
          <w:szCs w:val="18"/>
        </w:rPr>
        <w:t xml:space="preserve">The author(s) does not act as a market maker in the subject company’s securities. </w:t>
      </w:r>
    </w:p>
    <w:p w14:paraId="28C12A42" w14:textId="6B251079" w:rsidR="00D24B3C" w:rsidRPr="00D24B3C" w:rsidRDefault="00D24B3C" w:rsidP="009D6AE3">
      <w:pPr>
        <w:tabs>
          <w:tab w:val="center" w:pos="4680"/>
          <w:tab w:val="right" w:pos="9360"/>
        </w:tabs>
        <w:spacing w:after="0"/>
        <w:rPr>
          <w:rFonts w:ascii="Georgia" w:eastAsia="Calibri" w:hAnsi="Georgia" w:cs="Arial"/>
          <w:bCs/>
          <w:sz w:val="18"/>
          <w:szCs w:val="18"/>
        </w:rPr>
      </w:pPr>
      <w:r w:rsidRPr="00D24B3C">
        <w:rPr>
          <w:rFonts w:ascii="Georgia" w:eastAsia="Calibri" w:hAnsi="Georgia" w:cs="Arial"/>
          <w:b/>
          <w:sz w:val="18"/>
          <w:szCs w:val="18"/>
        </w:rPr>
        <w:t>Disclaimer</w:t>
      </w:r>
      <w:r w:rsidRPr="00D24B3C">
        <w:rPr>
          <w:rFonts w:ascii="Georgia" w:eastAsia="Calibri" w:hAnsi="Georgia" w:cs="Arial"/>
          <w:bCs/>
          <w:sz w:val="18"/>
          <w:szCs w:val="18"/>
        </w:rPr>
        <w:t xml:space="preserve"> </w:t>
      </w:r>
    </w:p>
    <w:p w14:paraId="008ABE1A" w14:textId="77777777" w:rsidR="00D24B3C" w:rsidRPr="00D24B3C" w:rsidRDefault="00D24B3C" w:rsidP="009D6AE3">
      <w:pPr>
        <w:rPr>
          <w:rFonts w:ascii="Azo Sans" w:hAnsi="Azo Sans"/>
          <w:sz w:val="18"/>
          <w:szCs w:val="18"/>
        </w:rPr>
      </w:pPr>
      <w:r w:rsidRPr="00D24B3C">
        <w:rPr>
          <w:rFonts w:ascii="Azo Sans" w:hAnsi="Azo Sans" w:cs="Arial"/>
          <w:sz w:val="18"/>
          <w:szCs w:val="18"/>
        </w:rPr>
        <w:t xml:space="preserve">The information set forth herein has been obtained or derived from sources generally available to the public and believed by the author(s) to be reliable, but the author(s) does not make any representation or warranty, express or implied, as to its accuracy or completeness. The information is not intended to be used as the basis of any investment decisions by any person or entity. This information does not constitute investment advice, nor is it an offer or a solicitation of an offer to buy or sell any security. This report should not </w:t>
      </w:r>
      <w:proofErr w:type="gramStart"/>
      <w:r w:rsidRPr="00D24B3C">
        <w:rPr>
          <w:rFonts w:ascii="Azo Sans" w:hAnsi="Azo Sans" w:cs="Arial"/>
          <w:sz w:val="18"/>
          <w:szCs w:val="18"/>
        </w:rPr>
        <w:t>be considered to be</w:t>
      </w:r>
      <w:proofErr w:type="gramEnd"/>
      <w:r w:rsidRPr="00D24B3C">
        <w:rPr>
          <w:rFonts w:ascii="Azo Sans" w:hAnsi="Azo Sans" w:cs="Arial"/>
          <w:sz w:val="18"/>
          <w:szCs w:val="18"/>
        </w:rPr>
        <w:t xml:space="preserve"> a recommendation by any individual affiliated with </w:t>
      </w:r>
      <w:r w:rsidRPr="00D24B3C">
        <w:rPr>
          <w:rFonts w:ascii="Azo Sans" w:hAnsi="Azo Sans" w:cs="Arial"/>
          <w:sz w:val="18"/>
          <w:szCs w:val="18"/>
          <w:highlight w:val="yellow"/>
        </w:rPr>
        <w:t>[society name]</w:t>
      </w:r>
      <w:r w:rsidRPr="00D24B3C">
        <w:rPr>
          <w:rFonts w:ascii="Azo Sans" w:hAnsi="Azo Sans" w:cs="Arial"/>
          <w:sz w:val="18"/>
          <w:szCs w:val="18"/>
        </w:rPr>
        <w:t xml:space="preserve">, CFA Institute, or the CFA Institute Research Challenge </w:t>
      </w:r>
      <w:proofErr w:type="gramStart"/>
      <w:r w:rsidRPr="00D24B3C">
        <w:rPr>
          <w:rFonts w:ascii="Azo Sans" w:hAnsi="Azo Sans" w:cs="Arial"/>
          <w:sz w:val="18"/>
          <w:szCs w:val="18"/>
        </w:rPr>
        <w:t>with regard to</w:t>
      </w:r>
      <w:proofErr w:type="gramEnd"/>
      <w:r w:rsidRPr="00D24B3C">
        <w:rPr>
          <w:rFonts w:ascii="Azo Sans" w:hAnsi="Azo Sans" w:cs="Arial"/>
          <w:sz w:val="18"/>
          <w:szCs w:val="18"/>
        </w:rPr>
        <w:t xml:space="preserve"> this company’s stock.</w:t>
      </w:r>
    </w:p>
    <w:p w14:paraId="7C82685A" w14:textId="77777777" w:rsidR="00D24B3C" w:rsidRPr="00D24B3C" w:rsidRDefault="00D24B3C" w:rsidP="00E449FA">
      <w:pPr>
        <w:tabs>
          <w:tab w:val="center" w:pos="4680"/>
          <w:tab w:val="right" w:pos="9360"/>
        </w:tabs>
        <w:spacing w:after="0" w:line="240" w:lineRule="auto"/>
        <w:rPr>
          <w:rFonts w:ascii="Azo Sans" w:eastAsia="Calibri" w:hAnsi="Azo Sans" w:cs="Arial"/>
          <w:bCs/>
        </w:rPr>
      </w:pPr>
    </w:p>
    <w:p w14:paraId="420467D7" w14:textId="1AE2DEE4" w:rsidR="004F1CB9" w:rsidRDefault="004F1CB9"/>
    <w:sectPr w:rsidR="004F1C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zo Sans">
    <w:panose1 w:val="02000000000000000000"/>
    <w:charset w:val="00"/>
    <w:family w:val="auto"/>
    <w:pitch w:val="variable"/>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FA"/>
    <w:rsid w:val="00041D9E"/>
    <w:rsid w:val="000F14F6"/>
    <w:rsid w:val="001F414A"/>
    <w:rsid w:val="0033361A"/>
    <w:rsid w:val="00334BBC"/>
    <w:rsid w:val="004F1CB9"/>
    <w:rsid w:val="006B0584"/>
    <w:rsid w:val="0088152D"/>
    <w:rsid w:val="00957027"/>
    <w:rsid w:val="009D6AE3"/>
    <w:rsid w:val="009F2E1F"/>
    <w:rsid w:val="00A35C19"/>
    <w:rsid w:val="00BB6ADE"/>
    <w:rsid w:val="00D24B3C"/>
    <w:rsid w:val="00DA1562"/>
    <w:rsid w:val="00E44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925C7"/>
  <w15:chartTrackingRefBased/>
  <w15:docId w15:val="{7B514530-F581-43B0-9670-CEFF67B54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9FA"/>
    <w:pPr>
      <w:spacing w:after="200" w:line="276" w:lineRule="auto"/>
    </w:pPr>
    <w:rPr>
      <w:kern w:val="0"/>
    </w:rPr>
  </w:style>
  <w:style w:type="paragraph" w:styleId="Heading1">
    <w:name w:val="heading 1"/>
    <w:basedOn w:val="Normal"/>
    <w:next w:val="Normal"/>
    <w:link w:val="Heading1Char"/>
    <w:uiPriority w:val="9"/>
    <w:qFormat/>
    <w:rsid w:val="00E449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49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49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49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49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49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49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49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49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9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49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49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49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49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49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49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49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49FA"/>
    <w:rPr>
      <w:rFonts w:eastAsiaTheme="majorEastAsia" w:cstheme="majorBidi"/>
      <w:color w:val="272727" w:themeColor="text1" w:themeTint="D8"/>
    </w:rPr>
  </w:style>
  <w:style w:type="paragraph" w:styleId="Title">
    <w:name w:val="Title"/>
    <w:basedOn w:val="Normal"/>
    <w:next w:val="Normal"/>
    <w:link w:val="TitleChar"/>
    <w:uiPriority w:val="10"/>
    <w:qFormat/>
    <w:rsid w:val="00E449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49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49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49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49FA"/>
    <w:pPr>
      <w:spacing w:before="160"/>
      <w:jc w:val="center"/>
    </w:pPr>
    <w:rPr>
      <w:i/>
      <w:iCs/>
      <w:color w:val="404040" w:themeColor="text1" w:themeTint="BF"/>
    </w:rPr>
  </w:style>
  <w:style w:type="character" w:customStyle="1" w:styleId="QuoteChar">
    <w:name w:val="Quote Char"/>
    <w:basedOn w:val="DefaultParagraphFont"/>
    <w:link w:val="Quote"/>
    <w:uiPriority w:val="29"/>
    <w:rsid w:val="00E449FA"/>
    <w:rPr>
      <w:i/>
      <w:iCs/>
      <w:color w:val="404040" w:themeColor="text1" w:themeTint="BF"/>
    </w:rPr>
  </w:style>
  <w:style w:type="paragraph" w:styleId="ListParagraph">
    <w:name w:val="List Paragraph"/>
    <w:basedOn w:val="Normal"/>
    <w:uiPriority w:val="34"/>
    <w:qFormat/>
    <w:rsid w:val="00E449FA"/>
    <w:pPr>
      <w:ind w:left="720"/>
      <w:contextualSpacing/>
    </w:pPr>
  </w:style>
  <w:style w:type="character" w:styleId="IntenseEmphasis">
    <w:name w:val="Intense Emphasis"/>
    <w:basedOn w:val="DefaultParagraphFont"/>
    <w:uiPriority w:val="21"/>
    <w:qFormat/>
    <w:rsid w:val="00E449FA"/>
    <w:rPr>
      <w:i/>
      <w:iCs/>
      <w:color w:val="0F4761" w:themeColor="accent1" w:themeShade="BF"/>
    </w:rPr>
  </w:style>
  <w:style w:type="paragraph" w:styleId="IntenseQuote">
    <w:name w:val="Intense Quote"/>
    <w:basedOn w:val="Normal"/>
    <w:next w:val="Normal"/>
    <w:link w:val="IntenseQuoteChar"/>
    <w:uiPriority w:val="30"/>
    <w:qFormat/>
    <w:rsid w:val="00E449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49FA"/>
    <w:rPr>
      <w:i/>
      <w:iCs/>
      <w:color w:val="0F4761" w:themeColor="accent1" w:themeShade="BF"/>
    </w:rPr>
  </w:style>
  <w:style w:type="character" w:styleId="IntenseReference">
    <w:name w:val="Intense Reference"/>
    <w:basedOn w:val="DefaultParagraphFont"/>
    <w:uiPriority w:val="32"/>
    <w:qFormat/>
    <w:rsid w:val="00E449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ad9695f-e2e8-4248-9a68-66c39c68ae3d" xsi:nil="true"/>
    <lcf76f155ced4ddcb4097134ff3c332f xmlns="a8e3af7c-30f9-4bf7-9543-46231f75d1b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031A484C4FC5C4CB5595C53CACC85FC" ma:contentTypeVersion="18" ma:contentTypeDescription="Create a new document." ma:contentTypeScope="" ma:versionID="3cd1f4d90b50df3dae4bf5244420023a">
  <xsd:schema xmlns:xsd="http://www.w3.org/2001/XMLSchema" xmlns:xs="http://www.w3.org/2001/XMLSchema" xmlns:p="http://schemas.microsoft.com/office/2006/metadata/properties" xmlns:ns2="a8e3af7c-30f9-4bf7-9543-46231f75d1b0" xmlns:ns3="7b20d406-3471-4de4-9305-58e229b6e958" xmlns:ns4="8ad9695f-e2e8-4248-9a68-66c39c68ae3d" targetNamespace="http://schemas.microsoft.com/office/2006/metadata/properties" ma:root="true" ma:fieldsID="8a19cba1fccd2d9bb3a5fe19e365c5a0" ns2:_="" ns3:_="" ns4:_="">
    <xsd:import namespace="a8e3af7c-30f9-4bf7-9543-46231f75d1b0"/>
    <xsd:import namespace="7b20d406-3471-4de4-9305-58e229b6e958"/>
    <xsd:import namespace="8ad9695f-e2e8-4248-9a68-66c39c68ae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3af7c-30f9-4bf7-9543-46231f75d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571d408-0d8c-48a4-adcf-444c1a3db9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20d406-3471-4de4-9305-58e229b6e95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d9695f-e2e8-4248-9a68-66c39c68ae3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e118427-6ff2-4ab8-a505-b8fd91491d61}" ma:internalName="TaxCatchAll" ma:showField="CatchAllData" ma:web="7b20d406-3471-4de4-9305-58e229b6e9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7452C9-B736-4E65-B778-F45ACCBD52A0}">
  <ds:schemaRefs>
    <ds:schemaRef ds:uri="http://schemas.openxmlformats.org/officeDocument/2006/bibliography"/>
  </ds:schemaRefs>
</ds:datastoreItem>
</file>

<file path=customXml/itemProps2.xml><?xml version="1.0" encoding="utf-8"?>
<ds:datastoreItem xmlns:ds="http://schemas.openxmlformats.org/officeDocument/2006/customXml" ds:itemID="{16643FBF-A713-4B37-A007-29FAF2F87995}">
  <ds:schemaRefs>
    <ds:schemaRef ds:uri="http://schemas.microsoft.com/office/2006/metadata/properties"/>
    <ds:schemaRef ds:uri="http://schemas.microsoft.com/office/infopath/2007/PartnerControls"/>
    <ds:schemaRef ds:uri="8ad9695f-e2e8-4248-9a68-66c39c68ae3d"/>
    <ds:schemaRef ds:uri="a8e3af7c-30f9-4bf7-9543-46231f75d1b0"/>
  </ds:schemaRefs>
</ds:datastoreItem>
</file>

<file path=customXml/itemProps3.xml><?xml version="1.0" encoding="utf-8"?>
<ds:datastoreItem xmlns:ds="http://schemas.openxmlformats.org/officeDocument/2006/customXml" ds:itemID="{A2F686AA-4528-48CB-9752-FFF96CEF1AD4}">
  <ds:schemaRefs>
    <ds:schemaRef ds:uri="http://schemas.microsoft.com/sharepoint/v3/contenttype/forms"/>
  </ds:schemaRefs>
</ds:datastoreItem>
</file>

<file path=customXml/itemProps4.xml><?xml version="1.0" encoding="utf-8"?>
<ds:datastoreItem xmlns:ds="http://schemas.openxmlformats.org/officeDocument/2006/customXml" ds:itemID="{BF1B5578-9683-435E-8467-E2AE22704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e3af7c-30f9-4bf7-9543-46231f75d1b0"/>
    <ds:schemaRef ds:uri="7b20d406-3471-4de4-9305-58e229b6e958"/>
    <ds:schemaRef ds:uri="8ad9695f-e2e8-4248-9a68-66c39c68a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Goodhall</dc:creator>
  <cp:keywords/>
  <dc:description/>
  <cp:lastModifiedBy>Samantha Bray</cp:lastModifiedBy>
  <cp:revision>10</cp:revision>
  <dcterms:created xsi:type="dcterms:W3CDTF">2024-07-18T13:57:00Z</dcterms:created>
  <dcterms:modified xsi:type="dcterms:W3CDTF">2025-08-27T15:54:00Z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0x0101002031A484C4FC5C4CB5595C53CACC85FC</vt:lpwstr>
  </property>
</Properties>
</file>